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AE0AD" w14:textId="77777777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permStart w:id="804269913" w:edGrp="everyone"/>
      <w:permEnd w:id="804269913"/>
      <w:r w:rsidRPr="00DA3FF0">
        <w:rPr>
          <w:rFonts w:ascii="Inter" w:hAnsi="Inter"/>
          <w:b/>
          <w:bCs/>
          <w:sz w:val="21"/>
          <w:szCs w:val="21"/>
        </w:rPr>
        <w:t xml:space="preserve">Príloha č. 1 </w:t>
      </w:r>
      <w:r w:rsidRPr="00DA3FF0">
        <w:rPr>
          <w:rFonts w:ascii="Inter" w:hAnsi="Inter"/>
          <w:b/>
          <w:bCs/>
          <w:sz w:val="21"/>
          <w:szCs w:val="21"/>
        </w:rPr>
        <w:tab/>
      </w:r>
      <w:r w:rsidRPr="00DA3FF0">
        <w:rPr>
          <w:rFonts w:ascii="Inter" w:hAnsi="Inter"/>
          <w:b/>
          <w:bCs/>
          <w:sz w:val="21"/>
          <w:szCs w:val="21"/>
        </w:rPr>
        <w:tab/>
      </w:r>
      <w:r w:rsidRPr="00DA3FF0">
        <w:rPr>
          <w:rFonts w:ascii="Inter" w:hAnsi="Inter"/>
          <w:b/>
          <w:bCs/>
          <w:sz w:val="21"/>
          <w:szCs w:val="21"/>
        </w:rPr>
        <w:tab/>
        <w:t>Projektová dokumentácia – obsah a rozsah</w:t>
      </w:r>
    </w:p>
    <w:p w14:paraId="34FDC2C4" w14:textId="77777777" w:rsidR="00DA3FF0" w:rsidRPr="00DA3FF0" w:rsidRDefault="00DA3FF0" w:rsidP="00DA3FF0">
      <w:pPr>
        <w:jc w:val="both"/>
        <w:rPr>
          <w:rFonts w:ascii="Inter" w:hAnsi="Inter"/>
          <w:sz w:val="21"/>
          <w:szCs w:val="21"/>
        </w:rPr>
      </w:pPr>
    </w:p>
    <w:p w14:paraId="3C866A9C" w14:textId="25291B01" w:rsidR="00DA3FF0" w:rsidRPr="00DA3FF0" w:rsidRDefault="00DA3FF0" w:rsidP="00DA3FF0">
      <w:p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Zhotoviteľ je povinný vypracovať Projektovú dokumentáciu v rozsahu:</w:t>
      </w:r>
    </w:p>
    <w:p w14:paraId="0BB4AF2D" w14:textId="77777777" w:rsidR="00DA3FF0" w:rsidRPr="00DA3FF0" w:rsidRDefault="00000000" w:rsidP="00DA3FF0">
      <w:pPr>
        <w:spacing w:line="240" w:lineRule="auto"/>
        <w:jc w:val="both"/>
        <w:rPr>
          <w:rFonts w:ascii="Inter" w:hAnsi="Inter"/>
          <w:b/>
          <w:bCs/>
          <w:sz w:val="21"/>
          <w:szCs w:val="21"/>
        </w:rPr>
      </w:pPr>
      <w:sdt>
        <w:sdtPr>
          <w:rPr>
            <w:rFonts w:ascii="Inter" w:hAnsi="Inter"/>
            <w:b/>
            <w:bCs/>
            <w:sz w:val="21"/>
            <w:szCs w:val="21"/>
          </w:rPr>
          <w:id w:val="1280452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3FF0" w:rsidRPr="00DA3FF0">
            <w:rPr>
              <w:rFonts w:ascii="Segoe UI Symbol" w:hAnsi="Segoe UI Symbol" w:cs="Segoe UI Symbol"/>
              <w:b/>
              <w:bCs/>
              <w:sz w:val="21"/>
              <w:szCs w:val="21"/>
            </w:rPr>
            <w:t>☐</w:t>
          </w:r>
        </w:sdtContent>
      </w:sdt>
      <w:r w:rsidR="00DA3FF0" w:rsidRPr="00DA3FF0">
        <w:rPr>
          <w:rFonts w:ascii="Inter" w:hAnsi="Inter"/>
          <w:b/>
          <w:bCs/>
          <w:sz w:val="21"/>
          <w:szCs w:val="21"/>
        </w:rPr>
        <w:t xml:space="preserve"> </w:t>
      </w:r>
      <w:r w:rsidR="00DA3FF0" w:rsidRPr="00DA3FF0">
        <w:rPr>
          <w:rFonts w:ascii="Inter" w:hAnsi="Inter"/>
          <w:b/>
          <w:bCs/>
          <w:sz w:val="21"/>
          <w:szCs w:val="21"/>
        </w:rPr>
        <w:tab/>
        <w:t>Stavebný zámer</w:t>
      </w:r>
    </w:p>
    <w:p w14:paraId="2DB11648" w14:textId="77777777" w:rsidR="00DA3FF0" w:rsidRPr="00DA3FF0" w:rsidRDefault="00000000" w:rsidP="00DA3FF0">
      <w:pPr>
        <w:spacing w:line="240" w:lineRule="auto"/>
        <w:jc w:val="both"/>
        <w:rPr>
          <w:rFonts w:ascii="Inter" w:hAnsi="Inter"/>
          <w:b/>
          <w:bCs/>
          <w:sz w:val="21"/>
          <w:szCs w:val="21"/>
        </w:rPr>
      </w:pPr>
      <w:sdt>
        <w:sdtPr>
          <w:rPr>
            <w:rFonts w:ascii="Inter" w:hAnsi="Inter"/>
            <w:b/>
            <w:bCs/>
            <w:sz w:val="21"/>
            <w:szCs w:val="21"/>
          </w:rPr>
          <w:id w:val="6166497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3FF0" w:rsidRPr="00DA3FF0">
            <w:rPr>
              <w:rFonts w:ascii="Segoe UI Symbol" w:hAnsi="Segoe UI Symbol" w:cs="Segoe UI Symbol"/>
              <w:b/>
              <w:bCs/>
              <w:sz w:val="21"/>
              <w:szCs w:val="21"/>
            </w:rPr>
            <w:t>☐</w:t>
          </w:r>
        </w:sdtContent>
      </w:sdt>
      <w:r w:rsidR="00DA3FF0" w:rsidRPr="00DA3FF0">
        <w:rPr>
          <w:rFonts w:ascii="Inter" w:hAnsi="Inter"/>
          <w:b/>
          <w:bCs/>
          <w:sz w:val="21"/>
          <w:szCs w:val="21"/>
        </w:rPr>
        <w:t xml:space="preserve"> </w:t>
      </w:r>
      <w:r w:rsidR="00DA3FF0" w:rsidRPr="00DA3FF0">
        <w:rPr>
          <w:rFonts w:ascii="Inter" w:hAnsi="Inter"/>
          <w:b/>
          <w:bCs/>
          <w:sz w:val="21"/>
          <w:szCs w:val="21"/>
        </w:rPr>
        <w:tab/>
        <w:t>Projekt stavby</w:t>
      </w:r>
    </w:p>
    <w:p w14:paraId="7DB0A630" w14:textId="77777777" w:rsidR="00DA3FF0" w:rsidRPr="00DA3FF0" w:rsidRDefault="00000000" w:rsidP="00DA3FF0">
      <w:pPr>
        <w:spacing w:line="240" w:lineRule="auto"/>
        <w:jc w:val="both"/>
        <w:rPr>
          <w:rFonts w:ascii="Inter" w:hAnsi="Inter"/>
          <w:b/>
          <w:bCs/>
          <w:sz w:val="21"/>
          <w:szCs w:val="21"/>
        </w:rPr>
      </w:pPr>
      <w:sdt>
        <w:sdtPr>
          <w:rPr>
            <w:rFonts w:ascii="Inter" w:hAnsi="Inter"/>
            <w:b/>
            <w:bCs/>
            <w:sz w:val="21"/>
            <w:szCs w:val="21"/>
          </w:rPr>
          <w:id w:val="-2302372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3FF0" w:rsidRPr="00DA3FF0">
            <w:rPr>
              <w:rFonts w:ascii="Segoe UI Symbol" w:hAnsi="Segoe UI Symbol" w:cs="Segoe UI Symbol"/>
              <w:b/>
              <w:bCs/>
              <w:sz w:val="21"/>
              <w:szCs w:val="21"/>
            </w:rPr>
            <w:t>☐</w:t>
          </w:r>
        </w:sdtContent>
      </w:sdt>
      <w:r w:rsidR="00DA3FF0" w:rsidRPr="00DA3FF0">
        <w:rPr>
          <w:rFonts w:ascii="Inter" w:hAnsi="Inter"/>
          <w:b/>
          <w:bCs/>
          <w:sz w:val="21"/>
          <w:szCs w:val="21"/>
        </w:rPr>
        <w:t xml:space="preserve"> </w:t>
      </w:r>
      <w:r w:rsidR="00DA3FF0" w:rsidRPr="00DA3FF0">
        <w:rPr>
          <w:rFonts w:ascii="Inter" w:hAnsi="Inter"/>
          <w:b/>
          <w:bCs/>
          <w:sz w:val="21"/>
          <w:szCs w:val="21"/>
        </w:rPr>
        <w:tab/>
        <w:t>Projekt stavby na ohlásenie</w:t>
      </w:r>
    </w:p>
    <w:p w14:paraId="7CE47E10" w14:textId="77777777" w:rsidR="00DA3FF0" w:rsidRPr="00DA3FF0" w:rsidRDefault="00000000" w:rsidP="00DA3FF0">
      <w:pPr>
        <w:spacing w:line="240" w:lineRule="auto"/>
        <w:jc w:val="both"/>
        <w:rPr>
          <w:rFonts w:ascii="Inter" w:hAnsi="Inter"/>
          <w:b/>
          <w:bCs/>
          <w:sz w:val="21"/>
          <w:szCs w:val="21"/>
        </w:rPr>
      </w:pPr>
      <w:sdt>
        <w:sdtPr>
          <w:rPr>
            <w:rFonts w:ascii="Inter" w:hAnsi="Inter"/>
            <w:b/>
            <w:bCs/>
            <w:sz w:val="21"/>
            <w:szCs w:val="21"/>
          </w:rPr>
          <w:id w:val="-11239196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3FF0" w:rsidRPr="00DA3FF0">
            <w:rPr>
              <w:rFonts w:ascii="Segoe UI Symbol" w:hAnsi="Segoe UI Symbol" w:cs="Segoe UI Symbol"/>
              <w:b/>
              <w:bCs/>
              <w:sz w:val="21"/>
              <w:szCs w:val="21"/>
            </w:rPr>
            <w:t>☐</w:t>
          </w:r>
        </w:sdtContent>
      </w:sdt>
      <w:r w:rsidR="00DA3FF0" w:rsidRPr="00DA3FF0">
        <w:rPr>
          <w:rFonts w:ascii="Inter" w:hAnsi="Inter"/>
          <w:b/>
          <w:bCs/>
          <w:sz w:val="21"/>
          <w:szCs w:val="21"/>
        </w:rPr>
        <w:t xml:space="preserve"> </w:t>
      </w:r>
      <w:r w:rsidR="00DA3FF0" w:rsidRPr="00DA3FF0">
        <w:rPr>
          <w:rFonts w:ascii="Inter" w:hAnsi="Inter"/>
          <w:b/>
          <w:bCs/>
          <w:sz w:val="21"/>
          <w:szCs w:val="21"/>
        </w:rPr>
        <w:tab/>
        <w:t>Vykonávací projekt</w:t>
      </w:r>
    </w:p>
    <w:p w14:paraId="184182CD" w14:textId="77777777" w:rsidR="00DA3FF0" w:rsidRDefault="00DA3FF0" w:rsidP="00DA3FF0">
      <w:pPr>
        <w:jc w:val="both"/>
        <w:rPr>
          <w:rFonts w:ascii="Inter" w:hAnsi="Inter"/>
          <w:sz w:val="21"/>
          <w:szCs w:val="21"/>
        </w:rPr>
      </w:pPr>
    </w:p>
    <w:p w14:paraId="1668DF4A" w14:textId="473E118C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  <w:u w:val="single"/>
        </w:rPr>
      </w:pPr>
      <w:r>
        <w:rPr>
          <w:rFonts w:ascii="Inter" w:hAnsi="Inter"/>
          <w:sz w:val="21"/>
          <w:szCs w:val="21"/>
        </w:rPr>
        <w:t xml:space="preserve">             </w:t>
      </w:r>
      <w:r w:rsidRPr="00DA3FF0">
        <w:rPr>
          <w:rFonts w:ascii="Inter" w:hAnsi="Inter"/>
          <w:sz w:val="21"/>
          <w:szCs w:val="21"/>
        </w:rPr>
        <w:t xml:space="preserve">Projektová dokumentácia bude vypracovaná podľa zákona č. 25/2025 Z. z. stavebný zákon a o zmene a doplnení niektorých zákonov (Stavený zákon) a súvisiace vykonávacie predpisy v platnom znení s náležitosťami projektu </w:t>
      </w:r>
      <w:r w:rsidRPr="00DA3FF0">
        <w:rPr>
          <w:rFonts w:ascii="Inter" w:hAnsi="Inter"/>
          <w:b/>
          <w:bCs/>
          <w:sz w:val="21"/>
          <w:szCs w:val="21"/>
        </w:rPr>
        <w:t>pre prípadné konanie o stavebnom zámere</w:t>
      </w:r>
      <w:r w:rsidRPr="00DA3FF0">
        <w:rPr>
          <w:rFonts w:ascii="Inter" w:hAnsi="Inter"/>
          <w:sz w:val="21"/>
          <w:szCs w:val="21"/>
        </w:rPr>
        <w:t xml:space="preserve">, </w:t>
      </w:r>
      <w:r w:rsidRPr="00DA3FF0">
        <w:rPr>
          <w:rFonts w:ascii="Inter" w:hAnsi="Inter"/>
          <w:b/>
          <w:bCs/>
          <w:sz w:val="21"/>
          <w:szCs w:val="21"/>
        </w:rPr>
        <w:t xml:space="preserve">dopracovaná do úrovne projektu stavby a/alebo projektu stavby pre ohlásenie, </w:t>
      </w:r>
      <w:r w:rsidRPr="00DA3FF0">
        <w:rPr>
          <w:rFonts w:ascii="Inter" w:hAnsi="Inter"/>
          <w:sz w:val="21"/>
          <w:szCs w:val="21"/>
        </w:rPr>
        <w:t xml:space="preserve">doplnená o ďalšie údaje, </w:t>
      </w:r>
      <w:proofErr w:type="spellStart"/>
      <w:r w:rsidRPr="00DA3FF0">
        <w:rPr>
          <w:rFonts w:ascii="Inter" w:hAnsi="Inter"/>
          <w:sz w:val="21"/>
          <w:szCs w:val="21"/>
        </w:rPr>
        <w:t>t.j</w:t>
      </w:r>
      <w:proofErr w:type="spellEnd"/>
      <w:r w:rsidRPr="00DA3FF0">
        <w:rPr>
          <w:rFonts w:ascii="Inter" w:hAnsi="Inter"/>
          <w:sz w:val="21"/>
          <w:szCs w:val="21"/>
        </w:rPr>
        <w:t>. o požiadavky na akosť a technické vlastnosti stavby vrátane jednotných podkladov na spracovanie ponukovej ceny (tzn. kvalitatívne a kvantitatívne parametre) v potrebných podrobnostiach s nižšie uvedeným obsahom a rozsahom.</w:t>
      </w:r>
    </w:p>
    <w:p w14:paraId="4EF17618" w14:textId="46D9EC53" w:rsidR="00DA3FF0" w:rsidRDefault="00DA3FF0" w:rsidP="00DA3FF0">
      <w:p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Záväzné znenie Projektovej dokumentácie sa musí riadiť Vyhláškou 60 Úradu pre územné plánovanie a výstavbu Slovenskej republiky zo dňa 27.03.2025 o štruktúre a prevádzke informačného systému územného plánovania a vstavby, o obsahu podaní a obsahu a rozsahu dokumentácie stavby.</w:t>
      </w:r>
    </w:p>
    <w:p w14:paraId="4AA04930" w14:textId="77777777" w:rsidR="00DA3FF0" w:rsidRPr="00DA3FF0" w:rsidRDefault="00DA3FF0" w:rsidP="00DA3FF0">
      <w:pPr>
        <w:jc w:val="both"/>
        <w:rPr>
          <w:rFonts w:ascii="Inter" w:hAnsi="Inter"/>
          <w:sz w:val="21"/>
          <w:szCs w:val="21"/>
        </w:rPr>
      </w:pPr>
    </w:p>
    <w:p w14:paraId="2C14401A" w14:textId="0224A21D" w:rsidR="00DA3FF0" w:rsidRPr="00DA3FF0" w:rsidRDefault="00DA3FF0" w:rsidP="00DA3FF0">
      <w:p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V prípade ak akákoľvek informácia v uvedenom predpise chýba, je Zhotoviteľ povinný dodržať vyhlášku 60/2025 Z. z., prílohy č. 14, 15, 17 a 18.</w:t>
      </w:r>
    </w:p>
    <w:p w14:paraId="1FEC0308" w14:textId="77777777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b/>
          <w:bCs/>
          <w:sz w:val="21"/>
          <w:szCs w:val="21"/>
        </w:rPr>
        <w:t>A.</w:t>
      </w:r>
      <w:r w:rsidRPr="00DA3FF0">
        <w:rPr>
          <w:rFonts w:ascii="Inter" w:hAnsi="Inter"/>
          <w:sz w:val="21"/>
          <w:szCs w:val="21"/>
        </w:rPr>
        <w:tab/>
      </w:r>
      <w:r w:rsidRPr="00DA3FF0">
        <w:rPr>
          <w:rFonts w:ascii="Inter" w:hAnsi="Inter"/>
          <w:b/>
          <w:bCs/>
          <w:sz w:val="21"/>
          <w:szCs w:val="21"/>
        </w:rPr>
        <w:t>Zoznam dokumentácie</w:t>
      </w:r>
    </w:p>
    <w:p w14:paraId="3C3D1EBA" w14:textId="77777777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b/>
          <w:bCs/>
          <w:sz w:val="21"/>
          <w:szCs w:val="21"/>
        </w:rPr>
        <w:t>B.</w:t>
      </w:r>
      <w:r w:rsidRPr="00DA3FF0">
        <w:rPr>
          <w:rFonts w:ascii="Inter" w:hAnsi="Inter"/>
          <w:sz w:val="21"/>
          <w:szCs w:val="21"/>
        </w:rPr>
        <w:tab/>
      </w:r>
      <w:r w:rsidRPr="00DA3FF0">
        <w:rPr>
          <w:rFonts w:ascii="Inter" w:hAnsi="Inter"/>
          <w:b/>
          <w:bCs/>
          <w:sz w:val="21"/>
          <w:szCs w:val="21"/>
        </w:rPr>
        <w:t xml:space="preserve">Súhrnná správa </w:t>
      </w:r>
    </w:p>
    <w:p w14:paraId="0FD090BA" w14:textId="77777777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b/>
          <w:bCs/>
          <w:sz w:val="21"/>
          <w:szCs w:val="21"/>
        </w:rPr>
        <w:t>C.</w:t>
      </w:r>
      <w:r w:rsidRPr="00DA3FF0">
        <w:rPr>
          <w:rFonts w:ascii="Inter" w:hAnsi="Inter"/>
          <w:b/>
          <w:bCs/>
          <w:sz w:val="21"/>
          <w:szCs w:val="21"/>
        </w:rPr>
        <w:tab/>
        <w:t>Situačné výkresy</w:t>
      </w:r>
    </w:p>
    <w:p w14:paraId="54C028BF" w14:textId="73186FF6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b/>
          <w:bCs/>
          <w:sz w:val="21"/>
          <w:szCs w:val="21"/>
        </w:rPr>
        <w:t>D.</w:t>
      </w:r>
      <w:r w:rsidRPr="00DA3FF0">
        <w:rPr>
          <w:rFonts w:ascii="Inter" w:hAnsi="Inter"/>
          <w:sz w:val="21"/>
          <w:szCs w:val="21"/>
        </w:rPr>
        <w:tab/>
      </w:r>
      <w:r w:rsidRPr="00DA3FF0">
        <w:rPr>
          <w:rFonts w:ascii="Inter" w:hAnsi="Inter"/>
          <w:b/>
          <w:bCs/>
          <w:sz w:val="21"/>
          <w:szCs w:val="21"/>
        </w:rPr>
        <w:t xml:space="preserve">Dokumentácia stavebných objektov </w:t>
      </w:r>
    </w:p>
    <w:p w14:paraId="6AE7F8E8" w14:textId="77777777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b/>
          <w:bCs/>
          <w:sz w:val="21"/>
          <w:szCs w:val="21"/>
        </w:rPr>
        <w:t xml:space="preserve">E.    </w:t>
      </w:r>
      <w:r w:rsidRPr="00DA3FF0">
        <w:rPr>
          <w:rFonts w:ascii="Inter" w:hAnsi="Inter"/>
          <w:b/>
          <w:bCs/>
          <w:sz w:val="21"/>
          <w:szCs w:val="21"/>
        </w:rPr>
        <w:tab/>
        <w:t>Prílohy</w:t>
      </w:r>
    </w:p>
    <w:p w14:paraId="6044CE18" w14:textId="77777777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b/>
          <w:bCs/>
          <w:sz w:val="21"/>
          <w:szCs w:val="21"/>
        </w:rPr>
        <w:t xml:space="preserve">  </w:t>
      </w:r>
    </w:p>
    <w:p w14:paraId="4AA36BA0" w14:textId="77777777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b/>
          <w:bCs/>
          <w:sz w:val="21"/>
          <w:szCs w:val="21"/>
        </w:rPr>
        <w:t xml:space="preserve">Zoznam dokladov z prerokovania dokumentácie </w:t>
      </w:r>
    </w:p>
    <w:p w14:paraId="7A64AB18" w14:textId="77777777" w:rsidR="00DA3FF0" w:rsidRPr="00DA3FF0" w:rsidRDefault="00DA3FF0" w:rsidP="00DA3FF0">
      <w:pPr>
        <w:spacing w:line="240" w:lineRule="auto"/>
        <w:jc w:val="both"/>
        <w:rPr>
          <w:rFonts w:ascii="Inter" w:hAnsi="Inter"/>
          <w:b/>
          <w:bCs/>
          <w:sz w:val="21"/>
          <w:szCs w:val="21"/>
        </w:rPr>
      </w:pPr>
    </w:p>
    <w:p w14:paraId="0304ACFC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 xml:space="preserve">Hlavné mesto SR Bratislava – záväzné stanovisko k investičnej činnosti k projektovej dokumentácii </w:t>
      </w:r>
    </w:p>
    <w:p w14:paraId="656CFD5C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 xml:space="preserve">Mestská časť Bratislava- ...... (príslušná MČ), </w:t>
      </w:r>
    </w:p>
    <w:p w14:paraId="2140AD02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Okresný úrad Bratislava, Odbor  starostlivosti o životné prostredie (stanoviská za ochranu prírody, odpadové hospodárstvo, štátnu vodnú správu a ochranu ovzdušia),</w:t>
      </w:r>
    </w:p>
    <w:p w14:paraId="4939F680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lastRenderedPageBreak/>
        <w:t>Regionálny úrad verejného zdravotníctva Bratislava, regionálny hygienik,</w:t>
      </w:r>
    </w:p>
    <w:p w14:paraId="4FB25EFF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Krajské riaditeľstvo PZ v Bratislave, Krajský dopravný inšpektorát,</w:t>
      </w:r>
    </w:p>
    <w:p w14:paraId="08F335F4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Hasičský a záchranný útvar hl. m. SR Bratislavy,</w:t>
      </w:r>
    </w:p>
    <w:p w14:paraId="756998E5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Únia nevidiacich a slabozrakých Slovenska,</w:t>
      </w:r>
    </w:p>
    <w:p w14:paraId="6F1B7F6D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Slovenský zväz telesne postihnutých, Bratislava,</w:t>
      </w:r>
    </w:p>
    <w:p w14:paraId="0CF46AB8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Hlavné mesto SR Bratislava – oddelenie správy komunikácií,</w:t>
      </w:r>
    </w:p>
    <w:p w14:paraId="17AEBA89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Okresný úrad Bratislava, Odbor cestnej dopravy a pozemných komunikácií,</w:t>
      </w:r>
    </w:p>
    <w:p w14:paraId="2536DB42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Dopravný podnik a.s., Bratislava,</w:t>
      </w:r>
    </w:p>
    <w:p w14:paraId="44864360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Bratislavský samosprávny kraj, Bratislava,</w:t>
      </w:r>
    </w:p>
    <w:p w14:paraId="6DD38FE4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Dopravný úrad, Divízia dráh a dopravy na dráhach, Bratislava,</w:t>
      </w:r>
    </w:p>
    <w:p w14:paraId="68440BBF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 xml:space="preserve">Siemens </w:t>
      </w:r>
      <w:proofErr w:type="spellStart"/>
      <w:r w:rsidRPr="00DA3FF0">
        <w:rPr>
          <w:rFonts w:ascii="Inter" w:hAnsi="Inter"/>
          <w:sz w:val="21"/>
          <w:szCs w:val="21"/>
        </w:rPr>
        <w:t>s.r.o</w:t>
      </w:r>
      <w:proofErr w:type="spellEnd"/>
      <w:r w:rsidRPr="00DA3FF0">
        <w:rPr>
          <w:rFonts w:ascii="Inter" w:hAnsi="Inter"/>
          <w:sz w:val="21"/>
          <w:szCs w:val="21"/>
        </w:rPr>
        <w:t>., Bratislava,</w:t>
      </w:r>
    </w:p>
    <w:p w14:paraId="15838A36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SLOVAK TELECOM, a.s., Bratislava,</w:t>
      </w:r>
    </w:p>
    <w:p w14:paraId="7259FBB4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Slovenský plynárenský priemysel, Bratislava,</w:t>
      </w:r>
    </w:p>
    <w:p w14:paraId="011A0A2D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Západoslovenská energetika, a.s., Bratislava,</w:t>
      </w:r>
    </w:p>
    <w:p w14:paraId="5F051578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Západoslovenská distribučná a.s. Bratislava</w:t>
      </w:r>
    </w:p>
    <w:p w14:paraId="6115947A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Bratislavská vodárenská spoločnosť a.s., Bratislava,</w:t>
      </w:r>
    </w:p>
    <w:p w14:paraId="13EE099A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Ministerstvo obrany SR, Správa nehnuteľného majetku a výstavby, Bratislava,</w:t>
      </w:r>
    </w:p>
    <w:p w14:paraId="2DF32766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Bratislavská teplárenská a.s., Bratislava,</w:t>
      </w:r>
    </w:p>
    <w:p w14:paraId="643B2E59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Ministerstvo vnútra SR, odbor telekomunikácií, Bratislava,</w:t>
      </w:r>
    </w:p>
    <w:p w14:paraId="4D6DF24F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 xml:space="preserve">SITEL spol. s </w:t>
      </w:r>
      <w:proofErr w:type="spellStart"/>
      <w:r w:rsidRPr="00DA3FF0">
        <w:rPr>
          <w:rFonts w:ascii="Inter" w:hAnsi="Inter"/>
          <w:sz w:val="21"/>
          <w:szCs w:val="21"/>
        </w:rPr>
        <w:t>r.o</w:t>
      </w:r>
      <w:proofErr w:type="spellEnd"/>
      <w:r w:rsidRPr="00DA3FF0">
        <w:rPr>
          <w:rFonts w:ascii="Inter" w:hAnsi="Inter"/>
          <w:sz w:val="21"/>
          <w:szCs w:val="21"/>
        </w:rPr>
        <w:t>., Bratislava,</w:t>
      </w:r>
    </w:p>
    <w:p w14:paraId="0DF5A2B5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proofErr w:type="spellStart"/>
      <w:r w:rsidRPr="00DA3FF0">
        <w:rPr>
          <w:rFonts w:ascii="Inter" w:hAnsi="Inter"/>
          <w:sz w:val="21"/>
          <w:szCs w:val="21"/>
        </w:rPr>
        <w:t>Türk</w:t>
      </w:r>
      <w:proofErr w:type="spellEnd"/>
      <w:r w:rsidRPr="00DA3FF0">
        <w:rPr>
          <w:rFonts w:ascii="Inter" w:hAnsi="Inter"/>
          <w:sz w:val="21"/>
          <w:szCs w:val="21"/>
        </w:rPr>
        <w:t xml:space="preserve"> Telekom International SK, Bratislava,</w:t>
      </w:r>
    </w:p>
    <w:p w14:paraId="236FC3B6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proofErr w:type="spellStart"/>
      <w:r w:rsidRPr="00DA3FF0">
        <w:rPr>
          <w:rFonts w:ascii="Inter" w:hAnsi="Inter"/>
          <w:sz w:val="21"/>
          <w:szCs w:val="21"/>
        </w:rPr>
        <w:t>Sanet</w:t>
      </w:r>
      <w:proofErr w:type="spellEnd"/>
      <w:r w:rsidRPr="00DA3FF0">
        <w:rPr>
          <w:rFonts w:ascii="Inter" w:hAnsi="Inter"/>
          <w:sz w:val="21"/>
          <w:szCs w:val="21"/>
        </w:rPr>
        <w:t>, Bratislava,</w:t>
      </w:r>
    </w:p>
    <w:p w14:paraId="11B3DB50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Orange Slovensko a.s., Bratislava,</w:t>
      </w:r>
    </w:p>
    <w:p w14:paraId="3BF13666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Dial Telecom a.s. Bratislava,</w:t>
      </w:r>
    </w:p>
    <w:p w14:paraId="2FC0B295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proofErr w:type="spellStart"/>
      <w:r w:rsidRPr="00DA3FF0">
        <w:rPr>
          <w:rFonts w:ascii="Inter" w:hAnsi="Inter"/>
          <w:sz w:val="21"/>
          <w:szCs w:val="21"/>
        </w:rPr>
        <w:t>Benestra</w:t>
      </w:r>
      <w:proofErr w:type="spellEnd"/>
      <w:r w:rsidRPr="00DA3FF0">
        <w:rPr>
          <w:rFonts w:ascii="Inter" w:hAnsi="Inter"/>
          <w:sz w:val="21"/>
          <w:szCs w:val="21"/>
        </w:rPr>
        <w:t xml:space="preserve"> Slovakia </w:t>
      </w:r>
      <w:proofErr w:type="spellStart"/>
      <w:r w:rsidRPr="00DA3FF0">
        <w:rPr>
          <w:rFonts w:ascii="Inter" w:hAnsi="Inter"/>
          <w:sz w:val="21"/>
          <w:szCs w:val="21"/>
        </w:rPr>
        <w:t>a.s</w:t>
      </w:r>
      <w:proofErr w:type="spellEnd"/>
      <w:r w:rsidRPr="00DA3FF0">
        <w:rPr>
          <w:rFonts w:ascii="Inter" w:hAnsi="Inter"/>
          <w:sz w:val="21"/>
          <w:szCs w:val="21"/>
        </w:rPr>
        <w:t>. , Bratislava,</w:t>
      </w:r>
    </w:p>
    <w:p w14:paraId="0E8FDB91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TRANSPETROL a.s. Bratislava,</w:t>
      </w:r>
    </w:p>
    <w:p w14:paraId="3FE7108F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GTS Slovakia a.s., Bratislava,</w:t>
      </w:r>
    </w:p>
    <w:p w14:paraId="1E731159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SWAN, a.s. Bratislava,</w:t>
      </w:r>
    </w:p>
    <w:p w14:paraId="3F6D3D2D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 xml:space="preserve">UPC BROADBAND SLOVAKIA </w:t>
      </w:r>
      <w:proofErr w:type="spellStart"/>
      <w:r w:rsidRPr="00DA3FF0">
        <w:rPr>
          <w:rFonts w:ascii="Inter" w:hAnsi="Inter"/>
          <w:sz w:val="21"/>
          <w:szCs w:val="21"/>
        </w:rPr>
        <w:t>s.r.o</w:t>
      </w:r>
      <w:proofErr w:type="spellEnd"/>
      <w:r w:rsidRPr="00DA3FF0">
        <w:rPr>
          <w:rFonts w:ascii="Inter" w:hAnsi="Inter"/>
          <w:sz w:val="21"/>
          <w:szCs w:val="21"/>
        </w:rPr>
        <w:t>., Bratislava,</w:t>
      </w:r>
    </w:p>
    <w:p w14:paraId="5CD0C9E0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proofErr w:type="spellStart"/>
      <w:r w:rsidRPr="00DA3FF0">
        <w:rPr>
          <w:rFonts w:ascii="Inter" w:hAnsi="Inter"/>
          <w:sz w:val="21"/>
          <w:szCs w:val="21"/>
        </w:rPr>
        <w:t>Slovanet</w:t>
      </w:r>
      <w:proofErr w:type="spellEnd"/>
      <w:r w:rsidRPr="00DA3FF0">
        <w:rPr>
          <w:rFonts w:ascii="Inter" w:hAnsi="Inter"/>
          <w:sz w:val="21"/>
          <w:szCs w:val="21"/>
        </w:rPr>
        <w:t xml:space="preserve"> </w:t>
      </w:r>
      <w:proofErr w:type="spellStart"/>
      <w:r w:rsidRPr="00DA3FF0">
        <w:rPr>
          <w:rFonts w:ascii="Inter" w:hAnsi="Inter"/>
          <w:sz w:val="21"/>
          <w:szCs w:val="21"/>
        </w:rPr>
        <w:t>a.s</w:t>
      </w:r>
      <w:proofErr w:type="spellEnd"/>
      <w:r w:rsidRPr="00DA3FF0">
        <w:rPr>
          <w:rFonts w:ascii="Inter" w:hAnsi="Inter"/>
          <w:sz w:val="21"/>
          <w:szCs w:val="21"/>
        </w:rPr>
        <w:t>. Bratislava,</w:t>
      </w:r>
    </w:p>
    <w:p w14:paraId="50DD911B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proofErr w:type="spellStart"/>
      <w:r w:rsidRPr="00DA3FF0">
        <w:rPr>
          <w:rFonts w:ascii="Inter" w:hAnsi="Inter"/>
          <w:sz w:val="21"/>
          <w:szCs w:val="21"/>
        </w:rPr>
        <w:t>Satro</w:t>
      </w:r>
      <w:proofErr w:type="spellEnd"/>
      <w:r w:rsidRPr="00DA3FF0">
        <w:rPr>
          <w:rFonts w:ascii="Inter" w:hAnsi="Inter"/>
          <w:sz w:val="21"/>
          <w:szCs w:val="21"/>
        </w:rPr>
        <w:t xml:space="preserve"> </w:t>
      </w:r>
      <w:proofErr w:type="spellStart"/>
      <w:r w:rsidRPr="00DA3FF0">
        <w:rPr>
          <w:rFonts w:ascii="Inter" w:hAnsi="Inter"/>
          <w:sz w:val="21"/>
          <w:szCs w:val="21"/>
        </w:rPr>
        <w:t>s.r.o</w:t>
      </w:r>
      <w:proofErr w:type="spellEnd"/>
      <w:r w:rsidRPr="00DA3FF0">
        <w:rPr>
          <w:rFonts w:ascii="Inter" w:hAnsi="Inter"/>
          <w:sz w:val="21"/>
          <w:szCs w:val="21"/>
        </w:rPr>
        <w:t>. Bratislava,</w:t>
      </w:r>
    </w:p>
    <w:p w14:paraId="5F14A6E0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proofErr w:type="spellStart"/>
      <w:r w:rsidRPr="00DA3FF0">
        <w:rPr>
          <w:rFonts w:ascii="Inter" w:hAnsi="Inter"/>
          <w:sz w:val="21"/>
          <w:szCs w:val="21"/>
        </w:rPr>
        <w:t>Ocam</w:t>
      </w:r>
      <w:proofErr w:type="spellEnd"/>
      <w:r w:rsidRPr="00DA3FF0">
        <w:rPr>
          <w:rFonts w:ascii="Inter" w:hAnsi="Inter"/>
          <w:sz w:val="21"/>
          <w:szCs w:val="21"/>
        </w:rPr>
        <w:t xml:space="preserve"> </w:t>
      </w:r>
      <w:proofErr w:type="spellStart"/>
      <w:r w:rsidRPr="00DA3FF0">
        <w:rPr>
          <w:rFonts w:ascii="Inter" w:hAnsi="Inter"/>
          <w:sz w:val="21"/>
          <w:szCs w:val="21"/>
        </w:rPr>
        <w:t>s.r.o</w:t>
      </w:r>
      <w:proofErr w:type="spellEnd"/>
      <w:r w:rsidRPr="00DA3FF0">
        <w:rPr>
          <w:rFonts w:ascii="Inter" w:hAnsi="Inter"/>
          <w:sz w:val="21"/>
          <w:szCs w:val="21"/>
        </w:rPr>
        <w:t>. Bratislava,</w:t>
      </w:r>
    </w:p>
    <w:p w14:paraId="3652D90F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proofErr w:type="spellStart"/>
      <w:r w:rsidRPr="00DA3FF0">
        <w:rPr>
          <w:rFonts w:ascii="Inter" w:hAnsi="Inter"/>
          <w:sz w:val="21"/>
          <w:szCs w:val="21"/>
        </w:rPr>
        <w:t>Energotel</w:t>
      </w:r>
      <w:proofErr w:type="spellEnd"/>
      <w:r w:rsidRPr="00DA3FF0">
        <w:rPr>
          <w:rFonts w:ascii="Inter" w:hAnsi="Inter"/>
          <w:sz w:val="21"/>
          <w:szCs w:val="21"/>
        </w:rPr>
        <w:t xml:space="preserve"> </w:t>
      </w:r>
      <w:proofErr w:type="spellStart"/>
      <w:r w:rsidRPr="00DA3FF0">
        <w:rPr>
          <w:rFonts w:ascii="Inter" w:hAnsi="Inter"/>
          <w:sz w:val="21"/>
          <w:szCs w:val="21"/>
        </w:rPr>
        <w:t>a.s</w:t>
      </w:r>
      <w:proofErr w:type="spellEnd"/>
      <w:r w:rsidRPr="00DA3FF0">
        <w:rPr>
          <w:rFonts w:ascii="Inter" w:hAnsi="Inter"/>
          <w:sz w:val="21"/>
          <w:szCs w:val="21"/>
        </w:rPr>
        <w:t>. Bratislava,</w:t>
      </w:r>
    </w:p>
    <w:p w14:paraId="235DEDB1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lastRenderedPageBreak/>
        <w:t>Ministerstvo vnútra SR, Bratislava,</w:t>
      </w:r>
    </w:p>
    <w:p w14:paraId="65745F96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proofErr w:type="spellStart"/>
      <w:r w:rsidRPr="00DA3FF0">
        <w:rPr>
          <w:rFonts w:ascii="Inter" w:hAnsi="Inter"/>
          <w:sz w:val="21"/>
          <w:szCs w:val="21"/>
        </w:rPr>
        <w:t>Primanet</w:t>
      </w:r>
      <w:proofErr w:type="spellEnd"/>
      <w:r w:rsidRPr="00DA3FF0">
        <w:rPr>
          <w:rFonts w:ascii="Inter" w:hAnsi="Inter"/>
          <w:sz w:val="21"/>
          <w:szCs w:val="21"/>
        </w:rPr>
        <w:t xml:space="preserve"> </w:t>
      </w:r>
      <w:proofErr w:type="spellStart"/>
      <w:r w:rsidRPr="00DA3FF0">
        <w:rPr>
          <w:rFonts w:ascii="Inter" w:hAnsi="Inter"/>
          <w:sz w:val="21"/>
          <w:szCs w:val="21"/>
        </w:rPr>
        <w:t>s.r.o</w:t>
      </w:r>
      <w:proofErr w:type="spellEnd"/>
      <w:r w:rsidRPr="00DA3FF0">
        <w:rPr>
          <w:rFonts w:ascii="Inter" w:hAnsi="Inter"/>
          <w:sz w:val="21"/>
          <w:szCs w:val="21"/>
        </w:rPr>
        <w:t>., Bratislava,</w:t>
      </w:r>
    </w:p>
    <w:p w14:paraId="3C83F7DA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proofErr w:type="spellStart"/>
      <w:r w:rsidRPr="00DA3FF0">
        <w:rPr>
          <w:rFonts w:ascii="Inter" w:hAnsi="Inter"/>
          <w:sz w:val="21"/>
          <w:szCs w:val="21"/>
        </w:rPr>
        <w:t>Rainside</w:t>
      </w:r>
      <w:proofErr w:type="spellEnd"/>
      <w:r w:rsidRPr="00DA3FF0">
        <w:rPr>
          <w:rFonts w:ascii="Inter" w:hAnsi="Inter"/>
          <w:sz w:val="21"/>
          <w:szCs w:val="21"/>
        </w:rPr>
        <w:t xml:space="preserve"> </w:t>
      </w:r>
      <w:proofErr w:type="spellStart"/>
      <w:r w:rsidRPr="00DA3FF0">
        <w:rPr>
          <w:rFonts w:ascii="Inter" w:hAnsi="Inter"/>
          <w:sz w:val="21"/>
          <w:szCs w:val="21"/>
        </w:rPr>
        <w:t>s.r.o</w:t>
      </w:r>
      <w:proofErr w:type="spellEnd"/>
      <w:r w:rsidRPr="00DA3FF0">
        <w:rPr>
          <w:rFonts w:ascii="Inter" w:hAnsi="Inter"/>
          <w:sz w:val="21"/>
          <w:szCs w:val="21"/>
        </w:rPr>
        <w:t>. Bratislava,</w:t>
      </w:r>
    </w:p>
    <w:p w14:paraId="2DC8316D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proofErr w:type="spellStart"/>
      <w:r w:rsidRPr="00DA3FF0">
        <w:rPr>
          <w:rFonts w:ascii="Inter" w:hAnsi="Inter"/>
          <w:sz w:val="21"/>
          <w:szCs w:val="21"/>
        </w:rPr>
        <w:t>SUPTel</w:t>
      </w:r>
      <w:proofErr w:type="spellEnd"/>
      <w:r w:rsidRPr="00DA3FF0">
        <w:rPr>
          <w:rFonts w:ascii="Inter" w:hAnsi="Inter"/>
          <w:sz w:val="21"/>
          <w:szCs w:val="21"/>
        </w:rPr>
        <w:t xml:space="preserve"> </w:t>
      </w:r>
      <w:proofErr w:type="spellStart"/>
      <w:r w:rsidRPr="00DA3FF0">
        <w:rPr>
          <w:rFonts w:ascii="Inter" w:hAnsi="Inter"/>
          <w:sz w:val="21"/>
          <w:szCs w:val="21"/>
        </w:rPr>
        <w:t>s.r.o</w:t>
      </w:r>
      <w:proofErr w:type="spellEnd"/>
      <w:r w:rsidRPr="00DA3FF0">
        <w:rPr>
          <w:rFonts w:ascii="Inter" w:hAnsi="Inter"/>
          <w:sz w:val="21"/>
          <w:szCs w:val="21"/>
        </w:rPr>
        <w:t>. Bratislava,</w:t>
      </w:r>
    </w:p>
    <w:p w14:paraId="741CE428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 xml:space="preserve">DIGI Slovakia </w:t>
      </w:r>
      <w:proofErr w:type="spellStart"/>
      <w:r w:rsidRPr="00DA3FF0">
        <w:rPr>
          <w:rFonts w:ascii="Inter" w:hAnsi="Inter"/>
          <w:sz w:val="21"/>
          <w:szCs w:val="21"/>
        </w:rPr>
        <w:t>s.r.o</w:t>
      </w:r>
      <w:proofErr w:type="spellEnd"/>
      <w:r w:rsidRPr="00DA3FF0">
        <w:rPr>
          <w:rFonts w:ascii="Inter" w:hAnsi="Inter"/>
          <w:sz w:val="21"/>
          <w:szCs w:val="21"/>
        </w:rPr>
        <w:t>. Bratislava,</w:t>
      </w:r>
    </w:p>
    <w:p w14:paraId="1369D044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Allianz – Slovenská poisťovňa,</w:t>
      </w:r>
    </w:p>
    <w:p w14:paraId="5D676C63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Eustream a.s. Bratislava,</w:t>
      </w:r>
    </w:p>
    <w:p w14:paraId="63B5E7D5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ELTODO SK a.s. Bratislava,</w:t>
      </w:r>
    </w:p>
    <w:p w14:paraId="548BB65C" w14:textId="77777777" w:rsidR="00DA3FF0" w:rsidRPr="00DA3FF0" w:rsidRDefault="00DA3FF0" w:rsidP="00DA3FF0">
      <w:pPr>
        <w:numPr>
          <w:ilvl w:val="0"/>
          <w:numId w:val="5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 xml:space="preserve">ACS </w:t>
      </w:r>
      <w:proofErr w:type="spellStart"/>
      <w:r w:rsidRPr="00DA3FF0">
        <w:rPr>
          <w:rFonts w:ascii="Inter" w:hAnsi="Inter"/>
          <w:sz w:val="21"/>
          <w:szCs w:val="21"/>
        </w:rPr>
        <w:t>s.r.o</w:t>
      </w:r>
      <w:proofErr w:type="spellEnd"/>
      <w:r w:rsidRPr="00DA3FF0">
        <w:rPr>
          <w:rFonts w:ascii="Inter" w:hAnsi="Inter"/>
          <w:sz w:val="21"/>
          <w:szCs w:val="21"/>
        </w:rPr>
        <w:t>. Bratislava,</w:t>
      </w:r>
    </w:p>
    <w:p w14:paraId="0EDFDB6A" w14:textId="77777777" w:rsidR="00DA3FF0" w:rsidRPr="00DA3FF0" w:rsidRDefault="00DA3FF0" w:rsidP="00DA3FF0">
      <w:pPr>
        <w:numPr>
          <w:ilvl w:val="0"/>
          <w:numId w:val="4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a ďalšie nevyhnutné vyjadrenia a stanoviská k vydaniu SP,</w:t>
      </w:r>
    </w:p>
    <w:p w14:paraId="3CF12BE1" w14:textId="77777777" w:rsidR="00DA3FF0" w:rsidRPr="00DA3FF0" w:rsidRDefault="00DA3FF0" w:rsidP="00DA3FF0">
      <w:pPr>
        <w:numPr>
          <w:ilvl w:val="0"/>
          <w:numId w:val="4"/>
        </w:numPr>
        <w:spacing w:line="240" w:lineRule="auto"/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prípadne ďalší dotknutí účastníci stavebného konania (vlastníci nehnuteľností).</w:t>
      </w:r>
    </w:p>
    <w:p w14:paraId="0B2D1D53" w14:textId="77777777" w:rsidR="00DA3FF0" w:rsidRPr="00DA3FF0" w:rsidRDefault="00DA3FF0" w:rsidP="00DA3FF0">
      <w:p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Príslušný rozsah dokladovej časti sa môže v závislosti od požiadaviek stavebného úradu a ostatných dotknutých orgánov meniť.</w:t>
      </w:r>
    </w:p>
    <w:p w14:paraId="5CCAB0AC" w14:textId="77777777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b/>
          <w:bCs/>
          <w:sz w:val="21"/>
          <w:szCs w:val="21"/>
        </w:rPr>
        <w:t>Dokumentácia meračských prác</w:t>
      </w:r>
    </w:p>
    <w:p w14:paraId="66E8A72D" w14:textId="77777777" w:rsidR="00DA3FF0" w:rsidRPr="00DA3FF0" w:rsidRDefault="00DA3FF0" w:rsidP="00DA3FF0">
      <w:p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Bude obsahovať zameranie polohopisu a výškopisu záujmového územia v mieste stavby ako podkladu pre projektové práce, vrátane územia pre napojenie na jestvujúcu dopravnú infraštruktúru a inžinierske siete v súlade s platnými technickými normami.</w:t>
      </w:r>
    </w:p>
    <w:p w14:paraId="06624A62" w14:textId="77777777" w:rsidR="00DA3FF0" w:rsidRPr="00DA3FF0" w:rsidRDefault="00DA3FF0" w:rsidP="00DA3FF0">
      <w:p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Geodetické práce budú zahŕňať:</w:t>
      </w:r>
    </w:p>
    <w:p w14:paraId="03CC4DB3" w14:textId="77777777" w:rsidR="00DA3FF0" w:rsidRPr="00DA3FF0" w:rsidRDefault="00DA3FF0" w:rsidP="00DA3FF0">
      <w:pPr>
        <w:numPr>
          <w:ilvl w:val="0"/>
          <w:numId w:val="3"/>
        </w:num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zameranie polohopisu a výškopisu,</w:t>
      </w:r>
    </w:p>
    <w:p w14:paraId="4FCD7310" w14:textId="77777777" w:rsidR="00DA3FF0" w:rsidRPr="00DA3FF0" w:rsidRDefault="00DA3FF0" w:rsidP="00DA3FF0">
      <w:pPr>
        <w:numPr>
          <w:ilvl w:val="0"/>
          <w:numId w:val="3"/>
        </w:num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overenie priebehu inžinierskych sietí u ich správcov.</w:t>
      </w:r>
    </w:p>
    <w:p w14:paraId="1C6F5FF1" w14:textId="77777777" w:rsid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</w:p>
    <w:p w14:paraId="17C41F02" w14:textId="663BAF21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b/>
          <w:bCs/>
          <w:sz w:val="21"/>
          <w:szCs w:val="21"/>
        </w:rPr>
        <w:t xml:space="preserve">Dokumentácia pre majetkovoprávne usporiadanie </w:t>
      </w:r>
      <w:r w:rsidRPr="00DA3FF0">
        <w:rPr>
          <w:rFonts w:ascii="Inter" w:hAnsi="Inter"/>
          <w:sz w:val="21"/>
          <w:szCs w:val="21"/>
        </w:rPr>
        <w:t>(v prípadoch</w:t>
      </w:r>
      <w:r w:rsidR="00C87073">
        <w:rPr>
          <w:rFonts w:ascii="Inter" w:hAnsi="Inter"/>
          <w:sz w:val="21"/>
          <w:szCs w:val="21"/>
        </w:rPr>
        <w:t>,</w:t>
      </w:r>
      <w:r w:rsidRPr="00DA3FF0">
        <w:rPr>
          <w:rFonts w:ascii="Inter" w:hAnsi="Inter"/>
          <w:sz w:val="21"/>
          <w:szCs w:val="21"/>
        </w:rPr>
        <w:t xml:space="preserve"> ke</w:t>
      </w:r>
      <w:r w:rsidR="00C87073">
        <w:rPr>
          <w:rFonts w:ascii="Inter" w:hAnsi="Inter"/>
          <w:sz w:val="21"/>
          <w:szCs w:val="21"/>
        </w:rPr>
        <w:t>ď</w:t>
      </w:r>
      <w:r w:rsidRPr="00DA3FF0">
        <w:rPr>
          <w:rFonts w:ascii="Inter" w:hAnsi="Inter"/>
          <w:sz w:val="21"/>
          <w:szCs w:val="21"/>
        </w:rPr>
        <w:t xml:space="preserve"> je stavba na pozemkoch</w:t>
      </w:r>
      <w:r w:rsidR="00F175D1">
        <w:rPr>
          <w:rFonts w:ascii="Inter" w:hAnsi="Inter"/>
          <w:sz w:val="21"/>
          <w:szCs w:val="21"/>
        </w:rPr>
        <w:t xml:space="preserve">, ktorých vlastníkom nie je </w:t>
      </w:r>
      <w:r w:rsidRPr="00DA3FF0">
        <w:rPr>
          <w:rFonts w:ascii="Inter" w:hAnsi="Inter"/>
          <w:sz w:val="21"/>
          <w:szCs w:val="21"/>
        </w:rPr>
        <w:t>objednávateľ)</w:t>
      </w:r>
    </w:p>
    <w:p w14:paraId="59E63C4F" w14:textId="77777777" w:rsidR="00DA3FF0" w:rsidRPr="00DA3FF0" w:rsidRDefault="00DA3FF0" w:rsidP="00DA3FF0">
      <w:p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bude obsahovať:</w:t>
      </w:r>
    </w:p>
    <w:p w14:paraId="70A47F75" w14:textId="77777777" w:rsidR="00DA3FF0" w:rsidRPr="00DA3FF0" w:rsidRDefault="00DA3FF0" w:rsidP="00DA3FF0">
      <w:pPr>
        <w:numPr>
          <w:ilvl w:val="0"/>
          <w:numId w:val="2"/>
        </w:num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3x kópiu z katastrálnej mapy – úradne potvrdená správou katastra (nie staršiu ako 1 mesiac pred podaním žiadosti o ÚR resp. SP),</w:t>
      </w:r>
    </w:p>
    <w:p w14:paraId="71BAA6C2" w14:textId="77777777" w:rsidR="00DA3FF0" w:rsidRPr="00DA3FF0" w:rsidRDefault="00DA3FF0" w:rsidP="00DA3FF0">
      <w:pPr>
        <w:numPr>
          <w:ilvl w:val="0"/>
          <w:numId w:val="2"/>
        </w:num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grafickú identifikácia parciel, 1x LV dotknutých parciel úradne potvrdené správou katastra,</w:t>
      </w:r>
    </w:p>
    <w:p w14:paraId="209C590A" w14:textId="77777777" w:rsidR="00DA3FF0" w:rsidRPr="00DA3FF0" w:rsidRDefault="00DA3FF0" w:rsidP="00DA3FF0">
      <w:pPr>
        <w:numPr>
          <w:ilvl w:val="0"/>
          <w:numId w:val="2"/>
        </w:num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zákres každého objektu do úradne potvrdenej kópie katastrálnej mapy,</w:t>
      </w:r>
    </w:p>
    <w:p w14:paraId="29109227" w14:textId="77777777" w:rsidR="00DA3FF0" w:rsidRPr="00DA3FF0" w:rsidRDefault="00DA3FF0" w:rsidP="00DA3FF0">
      <w:pPr>
        <w:numPr>
          <w:ilvl w:val="0"/>
          <w:numId w:val="2"/>
        </w:num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 xml:space="preserve">prípadne </w:t>
      </w:r>
      <w:r w:rsidRPr="00DA3FF0">
        <w:rPr>
          <w:rFonts w:ascii="Inter" w:hAnsi="Inter"/>
          <w:b/>
          <w:bCs/>
          <w:sz w:val="21"/>
          <w:szCs w:val="21"/>
        </w:rPr>
        <w:t>geometrický plán</w:t>
      </w:r>
      <w:r w:rsidRPr="00DA3FF0">
        <w:rPr>
          <w:rFonts w:ascii="Inter" w:hAnsi="Inter"/>
          <w:sz w:val="21"/>
          <w:szCs w:val="21"/>
        </w:rPr>
        <w:t xml:space="preserve"> na určenie vlastníckych práv k pozemkom (</w:t>
      </w:r>
      <w:r w:rsidRPr="00DA3FF0">
        <w:rPr>
          <w:rFonts w:ascii="Inter" w:hAnsi="Inter"/>
          <w:b/>
          <w:bCs/>
          <w:sz w:val="21"/>
          <w:szCs w:val="21"/>
        </w:rPr>
        <w:t>trvalý záber</w:t>
      </w:r>
      <w:r w:rsidRPr="00DA3FF0">
        <w:rPr>
          <w:rFonts w:ascii="Inter" w:hAnsi="Inter"/>
          <w:sz w:val="21"/>
          <w:szCs w:val="21"/>
        </w:rPr>
        <w:t xml:space="preserve"> v rámci stavby) bude spracovaný v zmysle platnej legislatívy – zákona NR SR č. 162/1995 Z. z. v znení neskorších predpisov – Katastrálny zákon, vyhlášky ÚGKK SR č. 79/1996 Z. z. v znení neskorších predpisov, ktorou sa vykonáva katastrálny zákon, zákona č. 215/1995 Z. z. o geodézii a kartografii v znení neskorších predpisov a ďalších platných záväzných predpisov, bude autorizačne overený autorizovaným geodetom a kartografom a </w:t>
      </w:r>
      <w:r w:rsidRPr="00DA3FF0">
        <w:rPr>
          <w:rFonts w:ascii="Inter" w:hAnsi="Inter"/>
          <w:b/>
          <w:bCs/>
          <w:sz w:val="21"/>
          <w:szCs w:val="21"/>
        </w:rPr>
        <w:t xml:space="preserve">úradne overený správou katastra </w:t>
      </w:r>
      <w:r w:rsidRPr="00DA3FF0">
        <w:rPr>
          <w:rFonts w:ascii="Inter" w:hAnsi="Inter"/>
          <w:sz w:val="21"/>
          <w:szCs w:val="21"/>
        </w:rPr>
        <w:t xml:space="preserve">(§ 103 vyhlášky č. </w:t>
      </w:r>
      <w:r w:rsidRPr="00DA3FF0">
        <w:rPr>
          <w:rFonts w:ascii="Inter" w:hAnsi="Inter"/>
          <w:sz w:val="21"/>
          <w:szCs w:val="21"/>
        </w:rPr>
        <w:lastRenderedPageBreak/>
        <w:t>79/1996 Z. z., § 9 zákona č. 215/1995 Z. z. v znení neskorších predpisov), bude použiteľný na právne úkony pre účely budúcich výkupov.</w:t>
      </w:r>
    </w:p>
    <w:p w14:paraId="7BC39A83" w14:textId="15B1864B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 xml:space="preserve">    </w:t>
      </w:r>
      <w:r w:rsidRPr="00DA3FF0">
        <w:rPr>
          <w:rFonts w:ascii="Inter" w:hAnsi="Inter"/>
          <w:b/>
          <w:bCs/>
          <w:sz w:val="21"/>
          <w:szCs w:val="21"/>
        </w:rPr>
        <w:t>Inžinierskogeologický prieskum</w:t>
      </w:r>
    </w:p>
    <w:p w14:paraId="1A0B8436" w14:textId="77777777" w:rsidR="00DA3FF0" w:rsidRPr="00DA3FF0" w:rsidRDefault="00DA3FF0" w:rsidP="00DA3FF0">
      <w:p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b/>
          <w:bCs/>
          <w:sz w:val="21"/>
          <w:szCs w:val="21"/>
        </w:rPr>
        <w:t xml:space="preserve">                </w:t>
      </w:r>
      <w:r w:rsidRPr="00DA3FF0">
        <w:rPr>
          <w:rFonts w:ascii="Inter" w:hAnsi="Inter"/>
          <w:sz w:val="21"/>
          <w:szCs w:val="21"/>
        </w:rPr>
        <w:t xml:space="preserve">- musí poskytnúť komplexný obraz o základových pomeroch a geotechnických </w:t>
      </w:r>
    </w:p>
    <w:p w14:paraId="46DBBF64" w14:textId="77777777" w:rsidR="00DA3FF0" w:rsidRPr="00DA3FF0" w:rsidRDefault="00DA3FF0" w:rsidP="00DA3FF0">
      <w:p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 xml:space="preserve">                  vlastnostiach zemín v zábere stavby ako podklad pre projektové práce, uviesť</w:t>
      </w:r>
    </w:p>
    <w:p w14:paraId="774A4CDF" w14:textId="77777777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 xml:space="preserve">                  odporúčania a upozornenia pre projektanta vyplývajúce zo zistení.</w:t>
      </w:r>
      <w:r w:rsidRPr="00DA3FF0">
        <w:rPr>
          <w:rFonts w:ascii="Inter" w:hAnsi="Inter"/>
          <w:b/>
          <w:bCs/>
          <w:sz w:val="21"/>
          <w:szCs w:val="21"/>
        </w:rPr>
        <w:t xml:space="preserve">     </w:t>
      </w:r>
    </w:p>
    <w:p w14:paraId="7873F647" w14:textId="77777777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 xml:space="preserve">    </w:t>
      </w:r>
      <w:r w:rsidRPr="00DA3FF0">
        <w:rPr>
          <w:rFonts w:ascii="Inter" w:hAnsi="Inter"/>
          <w:b/>
          <w:bCs/>
          <w:sz w:val="21"/>
          <w:szCs w:val="21"/>
        </w:rPr>
        <w:t xml:space="preserve">   </w:t>
      </w:r>
    </w:p>
    <w:p w14:paraId="13BBF7F5" w14:textId="77777777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b/>
          <w:bCs/>
          <w:sz w:val="21"/>
          <w:szCs w:val="21"/>
        </w:rPr>
        <w:t>Pri spracovaní dokumentácie treba uplatniť najmä:</w:t>
      </w:r>
    </w:p>
    <w:p w14:paraId="2D2436B7" w14:textId="77777777" w:rsidR="00DA3FF0" w:rsidRPr="00DA3FF0" w:rsidRDefault="00DA3FF0" w:rsidP="00DA3FF0">
      <w:pPr>
        <w:numPr>
          <w:ilvl w:val="0"/>
          <w:numId w:val="1"/>
        </w:num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podklady a požiadavky stavebníka,</w:t>
      </w:r>
    </w:p>
    <w:p w14:paraId="6153D39C" w14:textId="77777777" w:rsidR="00DA3FF0" w:rsidRPr="00DA3FF0" w:rsidRDefault="00DA3FF0" w:rsidP="00DA3FF0">
      <w:pPr>
        <w:numPr>
          <w:ilvl w:val="0"/>
          <w:numId w:val="1"/>
        </w:num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príslušné technické a právne predpisy a normy,</w:t>
      </w:r>
    </w:p>
    <w:p w14:paraId="67E9EC4C" w14:textId="77777777" w:rsidR="00DA3FF0" w:rsidRPr="00DA3FF0" w:rsidRDefault="00DA3FF0" w:rsidP="00DA3FF0">
      <w:pPr>
        <w:numPr>
          <w:ilvl w:val="0"/>
          <w:numId w:val="1"/>
        </w:num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všetky zmluvné dojednania.</w:t>
      </w:r>
    </w:p>
    <w:p w14:paraId="141B1DA4" w14:textId="77777777" w:rsidR="00DA3FF0" w:rsidRPr="00DA3FF0" w:rsidRDefault="00DA3FF0" w:rsidP="00DA3FF0">
      <w:pPr>
        <w:numPr>
          <w:ilvl w:val="0"/>
          <w:numId w:val="1"/>
        </w:num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 xml:space="preserve">dodržať TP 01/2014/TP 079/ - Navrhovanie a realizácia dodatočných jazdných pruhov, napojenia vozoviek a priečnych rozkopávok cestných komunikácií </w:t>
      </w:r>
    </w:p>
    <w:p w14:paraId="6F4CE3FB" w14:textId="77777777" w:rsidR="00DA3FF0" w:rsidRPr="00DA3FF0" w:rsidRDefault="00DA3FF0" w:rsidP="00DA3FF0">
      <w:pPr>
        <w:numPr>
          <w:ilvl w:val="0"/>
          <w:numId w:val="1"/>
        </w:num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 xml:space="preserve">dodržať TP 048 – Navrhovanie </w:t>
      </w:r>
      <w:proofErr w:type="spellStart"/>
      <w:r w:rsidRPr="00DA3FF0">
        <w:rPr>
          <w:rFonts w:ascii="Inter" w:hAnsi="Inter"/>
          <w:sz w:val="21"/>
          <w:szCs w:val="21"/>
        </w:rPr>
        <w:t>debarierizačných</w:t>
      </w:r>
      <w:proofErr w:type="spellEnd"/>
      <w:r w:rsidRPr="00DA3FF0">
        <w:rPr>
          <w:rFonts w:ascii="Inter" w:hAnsi="Inter"/>
          <w:sz w:val="21"/>
          <w:szCs w:val="21"/>
        </w:rPr>
        <w:t xml:space="preserve"> opatrení pre osoby s obmedzenou schopnosťou pohybu a orientácie na pozemných komunikáciách</w:t>
      </w:r>
    </w:p>
    <w:p w14:paraId="73D3185B" w14:textId="77777777" w:rsidR="00DA3FF0" w:rsidRPr="00DA3FF0" w:rsidRDefault="00DA3FF0" w:rsidP="00DA3FF0">
      <w:pPr>
        <w:numPr>
          <w:ilvl w:val="0"/>
          <w:numId w:val="1"/>
        </w:num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TLMB – Technické listy mesta Bratislavy</w:t>
      </w:r>
    </w:p>
    <w:p w14:paraId="045A44C9" w14:textId="77777777" w:rsidR="00DA3FF0" w:rsidRPr="00DA3FF0" w:rsidRDefault="00DA3FF0" w:rsidP="00DA3FF0">
      <w:pPr>
        <w:numPr>
          <w:ilvl w:val="0"/>
          <w:numId w:val="1"/>
        </w:num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Chodník – výškovo upraviť niveletu chodníka</w:t>
      </w:r>
    </w:p>
    <w:p w14:paraId="160D91E3" w14:textId="77777777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b/>
          <w:bCs/>
          <w:sz w:val="21"/>
          <w:szCs w:val="21"/>
        </w:rPr>
        <w:t>Projektová dokumentácia bude podkladom pre zhotovenie diela.</w:t>
      </w:r>
    </w:p>
    <w:p w14:paraId="21A27427" w14:textId="77777777" w:rsidR="00DA3FF0" w:rsidRPr="00DA3FF0" w:rsidRDefault="00DA3FF0" w:rsidP="00DA3FF0">
      <w:p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>Dokumentácia bude tvoriť prílohu súťažných podkladov pre výber Zhotoviteľa stavby v následnej použitej metóde verejného obstarávania. Pri vypracovaní dokumentácie je nutné rešpektovať § 42 Zákona o verejnom obstarávaní (Súťažné podklady).</w:t>
      </w:r>
    </w:p>
    <w:p w14:paraId="704EC8F8" w14:textId="77777777" w:rsidR="00DA3FF0" w:rsidRPr="00DA3FF0" w:rsidRDefault="00DA3FF0" w:rsidP="00DA3FF0">
      <w:p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 xml:space="preserve">Dokumentácia musí obsahovať podrobné vymedzenie predmetu zákazky s uvedením všetkých okolností, ktoré budú dôležité na plnenie Zmluvy a na vypracovanie ponuky. Predmet zákazky musí byť opísaný jednoznačne, úplne a nestranne na základe </w:t>
      </w:r>
      <w:r w:rsidRPr="00DA3FF0">
        <w:rPr>
          <w:rFonts w:ascii="Inter" w:hAnsi="Inter"/>
          <w:b/>
          <w:bCs/>
          <w:sz w:val="21"/>
          <w:szCs w:val="21"/>
        </w:rPr>
        <w:t>technických požiadaviek</w:t>
      </w:r>
      <w:r w:rsidRPr="00DA3FF0">
        <w:rPr>
          <w:rFonts w:ascii="Inter" w:hAnsi="Inter"/>
          <w:sz w:val="21"/>
          <w:szCs w:val="21"/>
        </w:rPr>
        <w:t xml:space="preserve"> podľa Prílohy č. 3 k zákonu č. 343/2015 Z. z. Zákona o verejnom obstarávaní.</w:t>
      </w:r>
    </w:p>
    <w:p w14:paraId="1980B2E7" w14:textId="77777777" w:rsidR="00DA3FF0" w:rsidRPr="00DA3FF0" w:rsidRDefault="00DA3FF0" w:rsidP="00DA3FF0">
      <w:pPr>
        <w:jc w:val="both"/>
        <w:rPr>
          <w:rFonts w:ascii="Inter" w:hAnsi="Inter"/>
          <w:sz w:val="21"/>
          <w:szCs w:val="21"/>
        </w:rPr>
      </w:pPr>
      <w:r w:rsidRPr="00DA3FF0">
        <w:rPr>
          <w:rFonts w:ascii="Inter" w:hAnsi="Inter"/>
          <w:b/>
          <w:bCs/>
          <w:sz w:val="21"/>
          <w:szCs w:val="21"/>
        </w:rPr>
        <w:t xml:space="preserve">Technické požiadavky sa nesmú odvolávať na konkrétneho výrobcu, výrobný postup, obchodné označenie, patent, typ, oblasť alebo miesto pôvodu alebo výroby, </w:t>
      </w:r>
      <w:r w:rsidRPr="00DA3FF0">
        <w:rPr>
          <w:rFonts w:ascii="Inter" w:hAnsi="Inter"/>
          <w:sz w:val="21"/>
          <w:szCs w:val="21"/>
        </w:rPr>
        <w:t>ak</w:t>
      </w:r>
      <w:r w:rsidRPr="00DA3FF0">
        <w:rPr>
          <w:rFonts w:ascii="Inter" w:hAnsi="Inter"/>
          <w:b/>
          <w:bCs/>
          <w:sz w:val="21"/>
          <w:szCs w:val="21"/>
        </w:rPr>
        <w:t xml:space="preserve"> </w:t>
      </w:r>
      <w:r w:rsidRPr="00DA3FF0">
        <w:rPr>
          <w:rFonts w:ascii="Inter" w:hAnsi="Inter"/>
          <w:sz w:val="21"/>
          <w:szCs w:val="21"/>
        </w:rPr>
        <w:t>by tým dochádzalo k znevýhodneniu alebo k vylúčeniu určitých záujemcov alebo tovarov, ak si to nevyžaduje predmet zákazky.</w:t>
      </w:r>
    </w:p>
    <w:p w14:paraId="795C1577" w14:textId="77777777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sz w:val="21"/>
          <w:szCs w:val="21"/>
        </w:rPr>
        <w:t xml:space="preserve">Takýto </w:t>
      </w:r>
      <w:r w:rsidRPr="00DA3FF0">
        <w:rPr>
          <w:rFonts w:ascii="Inter" w:hAnsi="Inter"/>
          <w:b/>
          <w:bCs/>
          <w:sz w:val="21"/>
          <w:szCs w:val="21"/>
        </w:rPr>
        <w:t>odkaz</w:t>
      </w:r>
      <w:r w:rsidRPr="00DA3FF0">
        <w:rPr>
          <w:rFonts w:ascii="Inter" w:hAnsi="Inter"/>
          <w:sz w:val="21"/>
          <w:szCs w:val="21"/>
        </w:rPr>
        <w:t xml:space="preserve"> možno použiť </w:t>
      </w:r>
      <w:r w:rsidRPr="00DA3FF0">
        <w:rPr>
          <w:rFonts w:ascii="Inter" w:hAnsi="Inter"/>
          <w:b/>
          <w:bCs/>
          <w:sz w:val="21"/>
          <w:szCs w:val="21"/>
        </w:rPr>
        <w:t>len vtedy</w:t>
      </w:r>
      <w:r w:rsidRPr="00DA3FF0">
        <w:rPr>
          <w:rFonts w:ascii="Inter" w:hAnsi="Inter"/>
          <w:sz w:val="21"/>
          <w:szCs w:val="21"/>
        </w:rPr>
        <w:t xml:space="preserve">, ak nemožno opísať predmet zákazky podľa odseku 2 § 42 Zákona o verejnom obstarávaní dostatočne presne a zrozumiteľne a takýto odkaz musí byť doplnený slovami </w:t>
      </w:r>
      <w:r w:rsidRPr="00DA3FF0">
        <w:rPr>
          <w:rFonts w:ascii="Inter" w:hAnsi="Inter"/>
          <w:b/>
          <w:bCs/>
          <w:sz w:val="21"/>
          <w:szCs w:val="21"/>
        </w:rPr>
        <w:t>„alebo ekvivalentný“.</w:t>
      </w:r>
    </w:p>
    <w:p w14:paraId="5CB0765B" w14:textId="77777777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b/>
          <w:bCs/>
          <w:sz w:val="21"/>
          <w:szCs w:val="21"/>
        </w:rPr>
        <w:t xml:space="preserve"> </w:t>
      </w:r>
    </w:p>
    <w:p w14:paraId="78B97246" w14:textId="77777777" w:rsidR="00DA3FF0" w:rsidRPr="00DA3FF0" w:rsidRDefault="00DA3FF0" w:rsidP="00DA3FF0">
      <w:pPr>
        <w:jc w:val="both"/>
        <w:rPr>
          <w:rFonts w:ascii="Inter" w:hAnsi="Inter"/>
          <w:b/>
          <w:bCs/>
          <w:sz w:val="21"/>
          <w:szCs w:val="21"/>
        </w:rPr>
      </w:pPr>
      <w:r w:rsidRPr="00DA3FF0">
        <w:rPr>
          <w:rFonts w:ascii="Inter" w:hAnsi="Inter"/>
          <w:b/>
          <w:bCs/>
          <w:sz w:val="21"/>
          <w:szCs w:val="21"/>
        </w:rPr>
        <w:t xml:space="preserve">Podľa článku IX Zmluvy o dielo bude projektová dokumentácia dodaná v počte 7 </w:t>
      </w:r>
      <w:proofErr w:type="spellStart"/>
      <w:r w:rsidRPr="00DA3FF0">
        <w:rPr>
          <w:rFonts w:ascii="Inter" w:hAnsi="Inter"/>
          <w:b/>
          <w:bCs/>
          <w:sz w:val="21"/>
          <w:szCs w:val="21"/>
        </w:rPr>
        <w:t>paré</w:t>
      </w:r>
      <w:proofErr w:type="spellEnd"/>
      <w:r w:rsidRPr="00DA3FF0">
        <w:rPr>
          <w:rFonts w:ascii="Inter" w:hAnsi="Inter"/>
          <w:b/>
          <w:bCs/>
          <w:sz w:val="21"/>
          <w:szCs w:val="21"/>
        </w:rPr>
        <w:t xml:space="preserve"> v tlačenej podobe a 1xUSB nosiči</w:t>
      </w:r>
    </w:p>
    <w:sectPr w:rsidR="00DA3FF0" w:rsidRPr="00DA3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nter">
    <w:panose1 w:val="02000503000000020004"/>
    <w:charset w:val="EE"/>
    <w:family w:val="auto"/>
    <w:pitch w:val="variable"/>
    <w:sig w:usb0="E0000AFF" w:usb1="5200A1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3219"/>
    <w:multiLevelType w:val="hybridMultilevel"/>
    <w:tmpl w:val="803CDF64"/>
    <w:lvl w:ilvl="0" w:tplc="ACCED3FE">
      <w:start w:val="1"/>
      <w:numFmt w:val="bullet"/>
      <w:lvlText w:val="-"/>
      <w:lvlJc w:val="left"/>
      <w:pPr>
        <w:ind w:left="927" w:hanging="360"/>
      </w:pPr>
      <w:rPr>
        <w:rFonts w:ascii="Symbol" w:hAnsi="Symbol" w:hint="default"/>
      </w:rPr>
    </w:lvl>
    <w:lvl w:ilvl="1" w:tplc="4EE0534E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23C0EEC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AF5A94C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85269956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4204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DE5E408E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E940EDA8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D75A31B4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FAF30A"/>
    <w:multiLevelType w:val="hybridMultilevel"/>
    <w:tmpl w:val="94FE6E84"/>
    <w:lvl w:ilvl="0" w:tplc="4CEC5A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38648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08E4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F62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327B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684B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BE97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22EB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6CBE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B675F3"/>
    <w:multiLevelType w:val="hybridMultilevel"/>
    <w:tmpl w:val="DC843626"/>
    <w:lvl w:ilvl="0" w:tplc="AF90A8B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16E49B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44B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00D0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F0FD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48D8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06A5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1870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5E24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99AAD4"/>
    <w:multiLevelType w:val="hybridMultilevel"/>
    <w:tmpl w:val="A242643C"/>
    <w:lvl w:ilvl="0" w:tplc="DD84C76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1A2C56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838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A000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E86E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904A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98F4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568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DA69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6C3DF"/>
    <w:multiLevelType w:val="hybridMultilevel"/>
    <w:tmpl w:val="6EE6F8A6"/>
    <w:lvl w:ilvl="0" w:tplc="B00E7FE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1F6CF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F227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A0D7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A8C8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C4E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54CB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023F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5A01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373973">
    <w:abstractNumId w:val="1"/>
  </w:num>
  <w:num w:numId="2" w16cid:durableId="1425960383">
    <w:abstractNumId w:val="2"/>
  </w:num>
  <w:num w:numId="3" w16cid:durableId="1294020314">
    <w:abstractNumId w:val="3"/>
  </w:num>
  <w:num w:numId="4" w16cid:durableId="695470194">
    <w:abstractNumId w:val="4"/>
  </w:num>
  <w:num w:numId="5" w16cid:durableId="259945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trackRevisions/>
  <w:documentProtection w:edit="readOnly" w:formatting="1" w:enforcement="1" w:cryptProviderType="rsaAES" w:cryptAlgorithmClass="hash" w:cryptAlgorithmType="typeAny" w:cryptAlgorithmSid="14" w:cryptSpinCount="100000" w:hash="VrhCFGBDckgtd3aniOA4Gqelr9UrjIWXA+dTWrKJwmv8bl2Kfy5TVB7PIy3Jy2H2V/9AZnLfqBglkSw3l7sJUw==" w:salt="xcVrMTRgXWqQ7hzF8Tpy8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FF0"/>
    <w:rsid w:val="00106EEB"/>
    <w:rsid w:val="00262230"/>
    <w:rsid w:val="003F623C"/>
    <w:rsid w:val="004A1948"/>
    <w:rsid w:val="00826FC4"/>
    <w:rsid w:val="008E7197"/>
    <w:rsid w:val="00932F5B"/>
    <w:rsid w:val="00B6310B"/>
    <w:rsid w:val="00BD5C4D"/>
    <w:rsid w:val="00C64DF3"/>
    <w:rsid w:val="00C87073"/>
    <w:rsid w:val="00CE4737"/>
    <w:rsid w:val="00DA3FF0"/>
    <w:rsid w:val="00E17738"/>
    <w:rsid w:val="00F1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CD05D"/>
  <w15:chartTrackingRefBased/>
  <w15:docId w15:val="{B67FE7DA-0F83-4839-8089-8056C2191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DA3F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DA3F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DA3F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DA3F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DA3F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DA3F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DA3F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DA3F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DA3F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DA3F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DA3F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DA3F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DA3FF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DA3FF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DA3FF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DA3FF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DA3FF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DA3FF0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DA3F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DA3F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DA3F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DA3F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DA3F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DA3FF0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DA3FF0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DA3FF0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DA3F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DA3FF0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DA3FF0"/>
    <w:rPr>
      <w:b/>
      <w:bCs/>
      <w:smallCaps/>
      <w:color w:val="0F4761" w:themeColor="accent1" w:themeShade="BF"/>
      <w:spacing w:val="5"/>
    </w:rPr>
  </w:style>
  <w:style w:type="character" w:styleId="Odkaznakomentr">
    <w:name w:val="annotation reference"/>
    <w:basedOn w:val="Predvolenpsmoodseku"/>
    <w:uiPriority w:val="99"/>
    <w:semiHidden/>
    <w:unhideWhenUsed/>
    <w:rsid w:val="00DA3FF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A3F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A3FF0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paragraph" w:styleId="Revzia">
    <w:name w:val="Revision"/>
    <w:hidden/>
    <w:uiPriority w:val="99"/>
    <w:semiHidden/>
    <w:rsid w:val="008E7197"/>
    <w:pPr>
      <w:spacing w:after="0" w:line="240" w:lineRule="auto"/>
    </w:p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175D1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175D1"/>
    <w:rPr>
      <w:rFonts w:ascii="Times New Roman" w:eastAsia="Times New Roman" w:hAnsi="Times New Roman" w:cs="Times New Roman"/>
      <w:b/>
      <w:bCs/>
      <w:kern w:val="0"/>
      <w:sz w:val="20"/>
      <w:szCs w:val="2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1084</Words>
  <Characters>6179</Characters>
  <Application>Microsoft Office Word</Application>
  <DocSecurity>8</DocSecurity>
  <Lines>51</Lines>
  <Paragraphs>14</Paragraphs>
  <ScaleCrop>false</ScaleCrop>
  <Company/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Barabasová Andrea, Ing.</dc:creator>
  <cp:keywords/>
  <dc:description/>
  <cp:lastModifiedBy>Vitek Lukáš, JUDr.</cp:lastModifiedBy>
  <cp:revision>3</cp:revision>
  <dcterms:created xsi:type="dcterms:W3CDTF">2025-10-30T07:55:00Z</dcterms:created>
  <dcterms:modified xsi:type="dcterms:W3CDTF">2026-05-21T11:18:00Z</dcterms:modified>
</cp:coreProperties>
</file>